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9277B" w14:textId="56444311" w:rsidR="007F22D8" w:rsidRPr="00EA6845" w:rsidRDefault="007F22D8" w:rsidP="007F22D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EA6845">
        <w:rPr>
          <w:rFonts w:asciiTheme="minorHAnsi" w:hAnsiTheme="minorHAnsi" w:cstheme="minorHAnsi"/>
          <w:b/>
          <w:bCs/>
          <w:sz w:val="28"/>
          <w:szCs w:val="28"/>
          <w:lang w:val="es-MX"/>
        </w:rPr>
        <w:t>INSTITUTO TECNOLOGICO SUPERIOR DE TACAMBARO MICHOACAN</w:t>
      </w:r>
    </w:p>
    <w:p w14:paraId="5B15D1BB" w14:textId="6EB90D2B" w:rsidR="007F22D8" w:rsidRPr="00EA6845" w:rsidRDefault="007F22D8" w:rsidP="007F22D8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627F07" w14:textId="2042887D" w:rsidR="007F22D8" w:rsidRPr="00EA6845" w:rsidRDefault="007F22D8" w:rsidP="007F22D8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6845">
        <w:rPr>
          <w:rFonts w:asciiTheme="minorHAnsi" w:hAnsiTheme="minorHAnsi" w:cstheme="minorHAnsi"/>
          <w:b/>
          <w:sz w:val="28"/>
          <w:szCs w:val="28"/>
          <w:u w:val="single"/>
        </w:rPr>
        <w:t>Informe Sobre Pasivos Contingentes</w:t>
      </w:r>
      <w:bookmarkStart w:id="0" w:name="_GoBack"/>
      <w:bookmarkEnd w:id="0"/>
    </w:p>
    <w:p w14:paraId="0692B961" w14:textId="1FEC03A8" w:rsidR="00814493" w:rsidRPr="00EA6845" w:rsidRDefault="00814493" w:rsidP="007F22D8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6845">
        <w:rPr>
          <w:rFonts w:asciiTheme="minorHAnsi" w:hAnsiTheme="minorHAnsi" w:cstheme="minorHAnsi"/>
          <w:b/>
          <w:sz w:val="28"/>
          <w:szCs w:val="28"/>
          <w:u w:val="single"/>
        </w:rPr>
        <w:t>Del 1 de enero al 31 de diciembre de 2020</w:t>
      </w:r>
    </w:p>
    <w:p w14:paraId="28B010BA" w14:textId="77777777" w:rsidR="007F22D8" w:rsidRPr="00EA6845" w:rsidRDefault="007F22D8" w:rsidP="007F22D8">
      <w:pPr>
        <w:spacing w:before="80" w:after="0" w:line="250" w:lineRule="exac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57E799A" w14:textId="3C550BD0" w:rsidR="007F22D8" w:rsidRDefault="007F22D8" w:rsidP="007F22D8">
      <w:pPr>
        <w:spacing w:before="80" w:after="0" w:line="250" w:lineRule="exact"/>
        <w:jc w:val="both"/>
        <w:rPr>
          <w:rFonts w:ascii="Soberana Sans Light" w:hAnsi="Soberana Sans Light"/>
          <w:b/>
          <w:sz w:val="18"/>
          <w:szCs w:val="18"/>
        </w:rPr>
      </w:pPr>
    </w:p>
    <w:p w14:paraId="25B304DA" w14:textId="5FCDF450" w:rsidR="00814493" w:rsidRDefault="00814493" w:rsidP="007F22D8">
      <w:pPr>
        <w:spacing w:before="80" w:after="0" w:line="250" w:lineRule="exact"/>
        <w:jc w:val="both"/>
        <w:rPr>
          <w:rFonts w:ascii="Soberana Sans Light" w:hAnsi="Soberana Sans Light"/>
          <w:b/>
          <w:sz w:val="18"/>
          <w:szCs w:val="18"/>
        </w:rPr>
      </w:pPr>
    </w:p>
    <w:p w14:paraId="7B228816" w14:textId="77777777" w:rsidR="00814493" w:rsidRDefault="00814493" w:rsidP="007F22D8">
      <w:pPr>
        <w:spacing w:before="80" w:after="0" w:line="250" w:lineRule="exact"/>
        <w:jc w:val="both"/>
        <w:rPr>
          <w:rFonts w:ascii="Soberana Sans Light" w:hAnsi="Soberana Sans Light"/>
          <w:b/>
          <w:sz w:val="18"/>
          <w:szCs w:val="18"/>
        </w:rPr>
      </w:pPr>
    </w:p>
    <w:p w14:paraId="600BCE1A" w14:textId="46A85102" w:rsidR="007F22D8" w:rsidRPr="00EA6845" w:rsidRDefault="007F22D8" w:rsidP="007F22D8">
      <w:pPr>
        <w:spacing w:before="80" w:after="0" w:line="250" w:lineRule="exact"/>
        <w:jc w:val="both"/>
        <w:rPr>
          <w:rFonts w:asciiTheme="majorHAnsi" w:eastAsia="Times New Roman" w:hAnsiTheme="majorHAnsi" w:cstheme="majorHAnsi"/>
          <w:sz w:val="22"/>
          <w:szCs w:val="22"/>
          <w:lang w:eastAsia="es-ES"/>
        </w:rPr>
      </w:pPr>
      <w:r w:rsidRPr="00EA6845">
        <w:rPr>
          <w:rFonts w:asciiTheme="majorHAnsi" w:hAnsiTheme="majorHAnsi" w:cstheme="majorHAnsi"/>
          <w:sz w:val="22"/>
          <w:szCs w:val="22"/>
          <w:lang w:val="es-MX"/>
        </w:rPr>
        <w:t>En cumplimiento a lo dispuesto por los artículos 46, fracción I, inciso d y 52 de la Ley General de Contabilidad Gubernamental, en relación con el Informe Sobre Pasivos Contingentes, se aclara que el Instituto Tecnológico Superior de Tacámbaro Michoacán</w:t>
      </w:r>
      <w:r w:rsidRPr="00EA6845">
        <w:rPr>
          <w:rFonts w:asciiTheme="majorHAnsi" w:eastAsia="Times New Roman" w:hAnsiTheme="majorHAnsi" w:cstheme="majorHAnsi"/>
          <w:sz w:val="22"/>
          <w:szCs w:val="22"/>
          <w:lang w:eastAsia="es-ES"/>
        </w:rPr>
        <w:t>, no tiene pasivos contingentes que deriven de alguna obligación posible presente o futura, cuya existencia y/o realización sea incierta, y en consecuencia no le es aplicable el Informe sobre pasivos contingentes.</w:t>
      </w:r>
    </w:p>
    <w:p w14:paraId="3FEEAE63" w14:textId="250C75F8" w:rsidR="007F22D8" w:rsidRPr="00EA6845" w:rsidRDefault="007F22D8" w:rsidP="007F22D8">
      <w:pPr>
        <w:spacing w:before="80" w:after="0" w:line="250" w:lineRule="exact"/>
        <w:jc w:val="both"/>
        <w:rPr>
          <w:rFonts w:asciiTheme="majorHAnsi" w:eastAsia="Times New Roman" w:hAnsiTheme="majorHAnsi" w:cstheme="majorHAnsi"/>
          <w:sz w:val="22"/>
          <w:szCs w:val="22"/>
          <w:lang w:eastAsia="es-ES"/>
        </w:rPr>
      </w:pPr>
      <w:r w:rsidRPr="00EA6845">
        <w:rPr>
          <w:rFonts w:asciiTheme="majorHAnsi" w:eastAsia="Times New Roman" w:hAnsiTheme="majorHAnsi" w:cstheme="majorHAnsi"/>
          <w:sz w:val="22"/>
          <w:szCs w:val="22"/>
          <w:lang w:eastAsia="es-ES"/>
        </w:rPr>
        <w:t>La situación anteriormente expuesta, se hace la pertinente aclaración que los pasivos manifestados en su información financiera, en todos los casos corresponden a obligaciones reales derivadas de la recepción a plena satisfacción de bienes y/o servicios debidamente devengados, o bien, corresponden a retenciones a favor de terceros, cuyo pago se encuentra pendiente al 31 de diciembre del 2020.</w:t>
      </w:r>
    </w:p>
    <w:p w14:paraId="42A4D7DE" w14:textId="77777777" w:rsidR="007F22D8" w:rsidRPr="00EA6845" w:rsidRDefault="007F22D8" w:rsidP="007F22D8">
      <w:pPr>
        <w:spacing w:before="80" w:after="0" w:line="250" w:lineRule="exact"/>
        <w:jc w:val="both"/>
        <w:rPr>
          <w:rFonts w:asciiTheme="majorHAnsi" w:eastAsia="Times New Roman" w:hAnsiTheme="majorHAnsi" w:cstheme="majorHAnsi"/>
          <w:sz w:val="22"/>
          <w:szCs w:val="22"/>
          <w:lang w:eastAsia="es-ES"/>
        </w:rPr>
      </w:pPr>
      <w:r w:rsidRPr="00EA6845">
        <w:rPr>
          <w:rFonts w:asciiTheme="majorHAnsi" w:eastAsia="Times New Roman" w:hAnsiTheme="majorHAnsi" w:cstheme="majorHAnsi"/>
          <w:sz w:val="22"/>
          <w:szCs w:val="22"/>
          <w:lang w:eastAsia="es-ES"/>
        </w:rPr>
        <w:t>Lo anterior, de conformidad con lo establecido en el capítulo VII, numeral III, inciso g) del Manual de Contabilidad Gubernamental emitido por el CONAC, donde se establece en términos generales que:</w:t>
      </w:r>
    </w:p>
    <w:p w14:paraId="48FA3990" w14:textId="77777777" w:rsidR="007F22D8" w:rsidRPr="00EA6845" w:rsidRDefault="007F22D8" w:rsidP="007F22D8">
      <w:pPr>
        <w:spacing w:before="80" w:after="0" w:line="250" w:lineRule="exact"/>
        <w:jc w:val="both"/>
        <w:rPr>
          <w:rFonts w:asciiTheme="majorHAnsi" w:eastAsia="Times New Roman" w:hAnsiTheme="majorHAnsi" w:cstheme="majorHAnsi"/>
          <w:sz w:val="22"/>
          <w:szCs w:val="22"/>
          <w:lang w:eastAsia="es-ES"/>
        </w:rPr>
      </w:pPr>
      <w:r w:rsidRPr="00EA6845">
        <w:rPr>
          <w:rFonts w:asciiTheme="majorHAnsi" w:eastAsia="Times New Roman" w:hAnsiTheme="majorHAnsi" w:cstheme="majorHAnsi"/>
          <w:sz w:val="22"/>
          <w:szCs w:val="22"/>
          <w:lang w:eastAsia="es-ES"/>
        </w:rPr>
        <w:t>“</w:t>
      </w:r>
      <w:r w:rsidRPr="00EA6845">
        <w:rPr>
          <w:rFonts w:asciiTheme="majorHAnsi" w:eastAsia="Times New Roman" w:hAnsiTheme="majorHAnsi" w:cstheme="majorHAnsi"/>
          <w:i/>
          <w:sz w:val="22"/>
          <w:szCs w:val="22"/>
          <w:lang w:eastAsia="es-ES"/>
        </w:rPr>
        <w:t>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costos de planes de pensiones, jubilaciones, etc.”</w:t>
      </w:r>
      <w:r w:rsidRPr="00EA6845">
        <w:rPr>
          <w:rFonts w:asciiTheme="majorHAnsi" w:eastAsia="Times New Roman" w:hAnsiTheme="majorHAnsi" w:cstheme="majorHAnsi"/>
          <w:sz w:val="22"/>
          <w:szCs w:val="22"/>
          <w:lang w:eastAsia="es-ES"/>
        </w:rPr>
        <w:t>.</w:t>
      </w:r>
    </w:p>
    <w:p w14:paraId="06002161" w14:textId="34E539DB" w:rsidR="00542D24" w:rsidRPr="00EA6845" w:rsidRDefault="00542D24">
      <w:pPr>
        <w:rPr>
          <w:rFonts w:asciiTheme="majorHAnsi" w:hAnsiTheme="majorHAnsi" w:cstheme="majorHAnsi"/>
          <w:sz w:val="22"/>
          <w:szCs w:val="22"/>
        </w:rPr>
      </w:pPr>
    </w:p>
    <w:p w14:paraId="58E9651E" w14:textId="0CD91295" w:rsidR="007F22D8" w:rsidRDefault="007F22D8"/>
    <w:p w14:paraId="13695858" w14:textId="77777777" w:rsidR="00403EF1" w:rsidRDefault="00403EF1"/>
    <w:p w14:paraId="0DFA0C4C" w14:textId="4CB6727C" w:rsidR="007F22D8" w:rsidRDefault="007F22D8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283"/>
        <w:gridCol w:w="2977"/>
        <w:gridCol w:w="283"/>
        <w:gridCol w:w="2694"/>
      </w:tblGrid>
      <w:tr w:rsidR="00403EF1" w:rsidRPr="00EA6845" w14:paraId="6EF423A5" w14:textId="77777777" w:rsidTr="00403EF1">
        <w:trPr>
          <w:trHeight w:val="1629"/>
        </w:trPr>
        <w:tc>
          <w:tcPr>
            <w:tcW w:w="26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7BBAE3" w14:textId="77777777" w:rsidR="00403EF1" w:rsidRPr="00EA6845" w:rsidRDefault="00403EF1" w:rsidP="00B73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ING. ABEL SÁNCHEZ PADILLA</w:t>
            </w:r>
          </w:p>
          <w:p w14:paraId="0896E610" w14:textId="6ABD3D5A" w:rsidR="00403EF1" w:rsidRPr="00EA6845" w:rsidRDefault="00403EF1" w:rsidP="00B73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DIRECTOR GENERAL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C6F0F5" w14:textId="77777777" w:rsidR="00403EF1" w:rsidRPr="00EA6845" w:rsidRDefault="00403EF1" w:rsidP="00B73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4B211DC" w14:textId="54812074" w:rsidR="00403EF1" w:rsidRPr="00EA6845" w:rsidRDefault="00403EF1" w:rsidP="00B73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L.C. LAURA ARACELI MANDUJANO MIRANDA</w:t>
            </w:r>
          </w:p>
          <w:p w14:paraId="25C22A38" w14:textId="6E6417A2" w:rsidR="00403EF1" w:rsidRPr="00EA6845" w:rsidRDefault="00403EF1" w:rsidP="00B73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SUBDIRECTORA DE SERVICIOS ADMIVOS.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614789" w14:textId="77777777" w:rsidR="00403EF1" w:rsidRPr="00EA6845" w:rsidRDefault="00403EF1" w:rsidP="00B73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984738" w14:textId="3C187C31" w:rsidR="00403EF1" w:rsidRPr="00EA6845" w:rsidRDefault="00403EF1" w:rsidP="00B730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L.C. AMPARO CITLALY ORTEGA DELGADO</w:t>
            </w:r>
          </w:p>
          <w:p w14:paraId="2004B082" w14:textId="4EF119D1" w:rsidR="00403EF1" w:rsidRPr="00EA6845" w:rsidRDefault="00403EF1" w:rsidP="00EA6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JEFE DE DEPTO</w:t>
            </w: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 xml:space="preserve"> DE RECURSOS FIN</w:t>
            </w: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ANCIEROS</w:t>
            </w:r>
            <w:r w:rsidRPr="00EA68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28662969" w14:textId="77777777" w:rsidR="007F22D8" w:rsidRDefault="007F22D8"/>
    <w:sectPr w:rsidR="007F22D8" w:rsidSect="00403EF1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9D3F9" w14:textId="77777777" w:rsidR="00403EF1" w:rsidRDefault="00403EF1" w:rsidP="00403EF1">
      <w:pPr>
        <w:spacing w:after="0" w:line="240" w:lineRule="auto"/>
      </w:pPr>
      <w:r>
        <w:separator/>
      </w:r>
    </w:p>
  </w:endnote>
  <w:endnote w:type="continuationSeparator" w:id="0">
    <w:p w14:paraId="1323182C" w14:textId="77777777" w:rsidR="00403EF1" w:rsidRDefault="00403EF1" w:rsidP="0040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0E617" w14:textId="77777777" w:rsidR="00403EF1" w:rsidRDefault="00403EF1" w:rsidP="00403EF1">
      <w:pPr>
        <w:spacing w:after="0" w:line="240" w:lineRule="auto"/>
      </w:pPr>
      <w:r>
        <w:separator/>
      </w:r>
    </w:p>
  </w:footnote>
  <w:footnote w:type="continuationSeparator" w:id="0">
    <w:p w14:paraId="09188CFF" w14:textId="77777777" w:rsidR="00403EF1" w:rsidRDefault="00403EF1" w:rsidP="0040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86558" w14:textId="1340EABA" w:rsidR="00403EF1" w:rsidRDefault="00403EF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B3EE9FE" wp14:editId="5AB4A5A7">
          <wp:simplePos x="0" y="0"/>
          <wp:positionH relativeFrom="column">
            <wp:posOffset>-718185</wp:posOffset>
          </wp:positionH>
          <wp:positionV relativeFrom="paragraph">
            <wp:posOffset>55245</wp:posOffset>
          </wp:positionV>
          <wp:extent cx="847725" cy="760095"/>
          <wp:effectExtent l="0" t="0" r="9525" b="1905"/>
          <wp:wrapSquare wrapText="bothSides"/>
          <wp:docPr id="3" name="Imagen 3">
            <a:extLst xmlns:a="http://schemas.openxmlformats.org/drawingml/2006/main">
              <a:ext uri="{FF2B5EF4-FFF2-40B4-BE49-F238E27FC236}">
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>
                    <a:extLst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D8"/>
    <w:rsid w:val="00247777"/>
    <w:rsid w:val="00403EF1"/>
    <w:rsid w:val="00542D24"/>
    <w:rsid w:val="007F22D8"/>
    <w:rsid w:val="00814493"/>
    <w:rsid w:val="00E537C3"/>
    <w:rsid w:val="00E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C2F37"/>
  <w15:chartTrackingRefBased/>
  <w15:docId w15:val="{C6B1B408-8F86-4EED-8AEA-9525CA33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2D8"/>
    <w:pPr>
      <w:spacing w:after="200" w:line="276" w:lineRule="auto"/>
    </w:pPr>
    <w:rPr>
      <w:rFonts w:ascii="Arial" w:eastAsia="Calibri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3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EF1"/>
    <w:rPr>
      <w:rFonts w:ascii="Arial" w:eastAsia="Calibri" w:hAnsi="Arial" w:cs="Arial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3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EF1"/>
    <w:rPr>
      <w:rFonts w:ascii="Arial" w:eastAsia="Calibri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ISLAS MARTINEZ</dc:creator>
  <cp:keywords/>
  <dc:description/>
  <cp:lastModifiedBy>Hp</cp:lastModifiedBy>
  <cp:revision>3</cp:revision>
  <dcterms:created xsi:type="dcterms:W3CDTF">2021-02-16T01:53:00Z</dcterms:created>
  <dcterms:modified xsi:type="dcterms:W3CDTF">2021-02-16T18:19:00Z</dcterms:modified>
</cp:coreProperties>
</file>